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21" w:rsidRPr="00300A1D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300A1D">
        <w:rPr>
          <w:rFonts w:ascii="Times New Roman" w:hAnsi="Times New Roman" w:cs="Times New Roman"/>
          <w:b/>
          <w:sz w:val="36"/>
          <w:szCs w:val="36"/>
          <w:lang w:val="uk-UA"/>
        </w:rPr>
        <w:t>ЛИСТ САМОАНАЛІЗУ</w:t>
      </w:r>
    </w:p>
    <w:p w:rsidR="00FF580C" w:rsidRPr="00300A1D" w:rsidRDefault="00FF580C" w:rsidP="00FF580C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300A1D">
        <w:rPr>
          <w:rFonts w:ascii="Times New Roman" w:hAnsi="Times New Roman" w:cs="Times New Roman"/>
          <w:b/>
          <w:sz w:val="36"/>
          <w:szCs w:val="36"/>
          <w:lang w:val="uk-UA"/>
        </w:rPr>
        <w:t>педагогічного працівника</w:t>
      </w:r>
    </w:p>
    <w:p w:rsidR="00FF580C" w:rsidRPr="00300A1D" w:rsidRDefault="00FF580C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FF580C" w:rsidRPr="00300A1D" w:rsidRDefault="00FF580C" w:rsidP="00FF580C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00A1D">
        <w:rPr>
          <w:rFonts w:ascii="Times New Roman" w:hAnsi="Times New Roman" w:cs="Times New Roman"/>
          <w:sz w:val="24"/>
          <w:szCs w:val="24"/>
          <w:lang w:val="uk-UA"/>
        </w:rPr>
        <w:t>найменування закладу (установи) освіти</w:t>
      </w:r>
    </w:p>
    <w:p w:rsidR="000F7A28" w:rsidRPr="00300A1D" w:rsidRDefault="000F7A28" w:rsidP="00FF580C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uk-UA"/>
        </w:rPr>
      </w:pPr>
    </w:p>
    <w:p w:rsidR="000F7A28" w:rsidRPr="00300A1D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00A1D">
        <w:rPr>
          <w:rFonts w:ascii="Times New Roman" w:hAnsi="Times New Roman" w:cs="Times New Roman"/>
          <w:sz w:val="24"/>
          <w:szCs w:val="24"/>
          <w:lang w:val="uk-UA"/>
        </w:rPr>
        <w:t>прізвище, ім’я та по батькові</w:t>
      </w:r>
    </w:p>
    <w:p w:rsidR="000F7A28" w:rsidRPr="00300A1D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300A1D" w:rsidRDefault="000F7A28" w:rsidP="000F7A2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300A1D">
        <w:rPr>
          <w:rFonts w:ascii="Times New Roman" w:hAnsi="Times New Roman" w:cs="Times New Roman"/>
          <w:sz w:val="24"/>
          <w:szCs w:val="24"/>
          <w:lang w:val="uk-UA"/>
        </w:rPr>
        <w:t>для атестації на відповідність посаді</w:t>
      </w:r>
    </w:p>
    <w:p w:rsidR="000F7A28" w:rsidRPr="00300A1D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00A1D">
        <w:rPr>
          <w:rFonts w:ascii="Times New Roman" w:hAnsi="Times New Roman" w:cs="Times New Roman"/>
          <w:sz w:val="24"/>
          <w:szCs w:val="24"/>
          <w:lang w:val="uk-UA"/>
        </w:rPr>
        <w:t xml:space="preserve">(зазначити посаду) </w:t>
      </w:r>
    </w:p>
    <w:p w:rsidR="000F7A28" w:rsidRPr="00300A1D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7A28" w:rsidRPr="00300A1D" w:rsidRDefault="000F7A28" w:rsidP="000F7A28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  <w:r w:rsidRPr="00300A1D">
        <w:rPr>
          <w:rFonts w:ascii="Times New Roman" w:hAnsi="Times New Roman" w:cs="Times New Roman"/>
          <w:sz w:val="24"/>
          <w:szCs w:val="24"/>
          <w:lang w:val="uk-UA"/>
        </w:rPr>
        <w:t>та атестації на присвоєння (пі</w:t>
      </w:r>
      <w:r w:rsidR="00300A1D" w:rsidRPr="00300A1D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300A1D">
        <w:rPr>
          <w:rFonts w:ascii="Times New Roman" w:hAnsi="Times New Roman" w:cs="Times New Roman"/>
          <w:sz w:val="24"/>
          <w:szCs w:val="24"/>
          <w:lang w:val="uk-UA"/>
        </w:rPr>
        <w:t>твердження)</w:t>
      </w:r>
    </w:p>
    <w:p w:rsidR="000F7A28" w:rsidRPr="00300A1D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00A1D">
        <w:rPr>
          <w:rFonts w:ascii="Times New Roman" w:hAnsi="Times New Roman" w:cs="Times New Roman"/>
          <w:sz w:val="24"/>
          <w:szCs w:val="24"/>
          <w:lang w:val="uk-UA"/>
        </w:rPr>
        <w:t>(зазначити посаду, кваліфікаційну категорію або педагогічне звання)</w:t>
      </w:r>
    </w:p>
    <w:p w:rsidR="000F7A28" w:rsidRPr="00300A1D" w:rsidRDefault="000F7A28" w:rsidP="000F7A28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5"/>
        <w:tblW w:w="9509" w:type="dxa"/>
        <w:tblLook w:val="04A0"/>
      </w:tblPr>
      <w:tblGrid>
        <w:gridCol w:w="562"/>
        <w:gridCol w:w="4111"/>
        <w:gridCol w:w="4836"/>
      </w:tblGrid>
      <w:tr w:rsidR="000F7A28" w:rsidRPr="00300A1D" w:rsidTr="00BD178F">
        <w:trPr>
          <w:trHeight w:val="888"/>
        </w:trPr>
        <w:tc>
          <w:tcPr>
            <w:tcW w:w="562" w:type="dxa"/>
          </w:tcPr>
          <w:p w:rsidR="000F7A28" w:rsidRPr="00300A1D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0A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0F7A28" w:rsidRPr="00300A1D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0A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4111" w:type="dxa"/>
          </w:tcPr>
          <w:p w:rsidR="000F7A28" w:rsidRPr="00300A1D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0A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</w:t>
            </w:r>
          </w:p>
          <w:p w:rsidR="000F7A28" w:rsidRPr="00300A1D" w:rsidRDefault="000F7A28" w:rsidP="000F7A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0A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критерію</w:t>
            </w:r>
          </w:p>
        </w:tc>
        <w:tc>
          <w:tcPr>
            <w:tcW w:w="4836" w:type="dxa"/>
          </w:tcPr>
          <w:p w:rsidR="000F7A28" w:rsidRPr="00300A1D" w:rsidRDefault="000F7A28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0A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 (індикатор), якого досягнуто</w:t>
            </w:r>
            <w:r w:rsidR="00AB434B" w:rsidRPr="00300A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педагогічним працівником за </w:t>
            </w:r>
            <w:proofErr w:type="spellStart"/>
            <w:r w:rsidR="00AB434B" w:rsidRPr="00300A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міжатестаційний</w:t>
            </w:r>
            <w:proofErr w:type="spellEnd"/>
            <w:r w:rsidR="00AB434B" w:rsidRPr="00300A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період</w:t>
            </w:r>
          </w:p>
        </w:tc>
      </w:tr>
      <w:tr w:rsidR="00AC7ED6" w:rsidRPr="00300A1D" w:rsidTr="00AC7ED6">
        <w:trPr>
          <w:trHeight w:val="276"/>
        </w:trPr>
        <w:tc>
          <w:tcPr>
            <w:tcW w:w="9509" w:type="dxa"/>
            <w:gridSpan w:val="3"/>
          </w:tcPr>
          <w:p w:rsidR="00AC7ED6" w:rsidRPr="00300A1D" w:rsidRDefault="00AC7ED6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05B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Відповідність посаді</w:t>
            </w:r>
          </w:p>
        </w:tc>
      </w:tr>
      <w:tr w:rsidR="00D02356" w:rsidRPr="00D02356" w:rsidTr="00300A1D">
        <w:trPr>
          <w:trHeight w:val="888"/>
        </w:trPr>
        <w:tc>
          <w:tcPr>
            <w:tcW w:w="562" w:type="dxa"/>
          </w:tcPr>
          <w:p w:rsidR="00D02356" w:rsidRDefault="00D0235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111" w:type="dxa"/>
          </w:tcPr>
          <w:p w:rsidR="00D02356" w:rsidRDefault="00D0235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Участь у методичних заходах, що проводяться у закладі (установі) та методичних об'єднаннях різного рівня (шкільні, міжшкільні, міські, обласні, всеукраїнські), діяльність яких спрямована на обмін педагогічним та/або методичним досвідом, (щороку не менш як 2 заходи);</w:t>
            </w:r>
          </w:p>
        </w:tc>
        <w:tc>
          <w:tcPr>
            <w:tcW w:w="4836" w:type="dxa"/>
          </w:tcPr>
          <w:p w:rsidR="00D02356" w:rsidRPr="00300A1D" w:rsidRDefault="00D02356" w:rsidP="00AB43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02356" w:rsidRPr="00D02356" w:rsidTr="00300A1D">
        <w:trPr>
          <w:trHeight w:val="888"/>
        </w:trPr>
        <w:tc>
          <w:tcPr>
            <w:tcW w:w="562" w:type="dxa"/>
          </w:tcPr>
          <w:p w:rsidR="00D02356" w:rsidRDefault="00D0235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111" w:type="dxa"/>
          </w:tcPr>
          <w:p w:rsidR="00D02356" w:rsidRDefault="00D0235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Підвищення кваліфікації з розвитку професійних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компетентностей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(знання навчальної дисципліни, фахових методик, технологій), або за напрямами методичної роботи (для методистів), або з інших спеціальностей / видів діяльності, пов'язаних з його роботою (мовленнєва, цифрова, комунікаційна, інклюзивна, емоційно-етична компетентність), формування у здобувачів освіти спільних для ключових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компетентностей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вмінь, визначених, використання інформаційно-комунікативних та цифрових технологій в освітньому процесі (у тому числі технологій дистанційного навчання, інформаційно-комп'ютерних технологій, управління часом тощо), обсягом 120 академічних годин (сумарно), що відповідає 4 кредитам ЄКТС, з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розрахунку 30 годин (1 кредит ЄКТС) на рік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міжатестаційного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періоду;</w:t>
            </w:r>
          </w:p>
        </w:tc>
        <w:tc>
          <w:tcPr>
            <w:tcW w:w="4836" w:type="dxa"/>
          </w:tcPr>
          <w:p w:rsidR="00D02356" w:rsidRPr="00300A1D" w:rsidRDefault="00D02356" w:rsidP="00AC7E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85D4F" w:rsidRPr="00AC7ED6" w:rsidTr="00185D4F">
        <w:trPr>
          <w:trHeight w:val="356"/>
        </w:trPr>
        <w:tc>
          <w:tcPr>
            <w:tcW w:w="9509" w:type="dxa"/>
            <w:gridSpan w:val="3"/>
          </w:tcPr>
          <w:p w:rsidR="00185D4F" w:rsidRPr="00185D4F" w:rsidRDefault="00185D4F" w:rsidP="00AC7ED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85D4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Відповідність категорії</w:t>
            </w:r>
          </w:p>
        </w:tc>
      </w:tr>
      <w:tr w:rsidR="00AC7ED6" w:rsidRPr="00D02356" w:rsidTr="00300A1D">
        <w:trPr>
          <w:trHeight w:val="888"/>
        </w:trPr>
        <w:tc>
          <w:tcPr>
            <w:tcW w:w="562" w:type="dxa"/>
          </w:tcPr>
          <w:p w:rsidR="00AC7ED6" w:rsidRPr="00300A1D" w:rsidRDefault="00AC7ED6" w:rsidP="008B6A4C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AC7ED6" w:rsidRPr="00300A1D" w:rsidRDefault="00AC7ED6" w:rsidP="00AC7ED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23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Володіє репертуаром відповідно до робочої навчальної програми та/або навичками музичної імпровізації (для концертмейстерів, які супроводжують джазових та естрадних виконавців), читає з листа відповідно до редакції нотного тексту;</w:t>
            </w:r>
          </w:p>
        </w:tc>
        <w:tc>
          <w:tcPr>
            <w:tcW w:w="4836" w:type="dxa"/>
          </w:tcPr>
          <w:p w:rsidR="00AC7ED6" w:rsidRPr="00300A1D" w:rsidRDefault="00AC7ED6" w:rsidP="00AC7E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</w:tr>
      <w:tr w:rsidR="00AC7ED6" w:rsidRPr="00300A1D" w:rsidTr="00300A1D">
        <w:trPr>
          <w:trHeight w:val="888"/>
        </w:trPr>
        <w:tc>
          <w:tcPr>
            <w:tcW w:w="562" w:type="dxa"/>
          </w:tcPr>
          <w:p w:rsidR="00AC7ED6" w:rsidRPr="00300A1D" w:rsidRDefault="00AC7ED6" w:rsidP="008B6A4C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AC7ED6" w:rsidRPr="00300A1D" w:rsidRDefault="00AC7ED6" w:rsidP="00AC7ED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23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Застосовує прийоми супроводу залежно від специфіки гри на інструменті/співу/колективного виконання (відповідно до спеціалізації);</w:t>
            </w:r>
          </w:p>
        </w:tc>
        <w:tc>
          <w:tcPr>
            <w:tcW w:w="4836" w:type="dxa"/>
          </w:tcPr>
          <w:p w:rsidR="00AC7ED6" w:rsidRPr="00300A1D" w:rsidRDefault="00AC7ED6" w:rsidP="00AC7E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C7ED6" w:rsidRPr="00300A1D" w:rsidTr="00300A1D">
        <w:trPr>
          <w:trHeight w:val="888"/>
        </w:trPr>
        <w:tc>
          <w:tcPr>
            <w:tcW w:w="562" w:type="dxa"/>
          </w:tcPr>
          <w:p w:rsidR="00AC7ED6" w:rsidRPr="00300A1D" w:rsidRDefault="00AC7ED6" w:rsidP="008B6A4C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AC7ED6" w:rsidRPr="00300A1D" w:rsidRDefault="00AC7ED6" w:rsidP="00AC7ED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023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Забезпечує творчий контакт зі здобувачем освіти/колективом, викладачем;</w:t>
            </w:r>
          </w:p>
        </w:tc>
        <w:tc>
          <w:tcPr>
            <w:tcW w:w="4836" w:type="dxa"/>
          </w:tcPr>
          <w:p w:rsidR="00AC7ED6" w:rsidRPr="00300A1D" w:rsidRDefault="00AC7ED6" w:rsidP="00AC7E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C7ED6" w:rsidRPr="00D02356" w:rsidTr="00300A1D">
        <w:trPr>
          <w:trHeight w:val="888"/>
        </w:trPr>
        <w:tc>
          <w:tcPr>
            <w:tcW w:w="562" w:type="dxa"/>
          </w:tcPr>
          <w:p w:rsidR="00AC7ED6" w:rsidRPr="00300A1D" w:rsidRDefault="00AC7ED6" w:rsidP="008B6A4C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AC7ED6" w:rsidRPr="00300A1D" w:rsidRDefault="00AC7ED6" w:rsidP="00AC7ED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023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Вибирає необхідні концертмейстерські рішення (звукові, динамічні, темброві, артикуляційні злиття), коригує музичний супровід відповідно до виконавського стану соліста/колективу;</w:t>
            </w:r>
          </w:p>
        </w:tc>
        <w:tc>
          <w:tcPr>
            <w:tcW w:w="4836" w:type="dxa"/>
          </w:tcPr>
          <w:p w:rsidR="00AC7ED6" w:rsidRPr="00300A1D" w:rsidRDefault="00AC7ED6" w:rsidP="00AC7E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C7ED6" w:rsidRPr="00D02356" w:rsidTr="00300A1D">
        <w:trPr>
          <w:trHeight w:val="888"/>
        </w:trPr>
        <w:tc>
          <w:tcPr>
            <w:tcW w:w="562" w:type="dxa"/>
          </w:tcPr>
          <w:p w:rsidR="00AC7ED6" w:rsidRPr="00300A1D" w:rsidRDefault="00AC7ED6" w:rsidP="008B6A4C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AC7ED6" w:rsidRPr="00300A1D" w:rsidRDefault="00AC7ED6" w:rsidP="00AC7ED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023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Володіє повним спектром компонентів музичної мови, розуміє та відтворює стилістичні особливості творчості композиторів різних епох;</w:t>
            </w:r>
          </w:p>
        </w:tc>
        <w:tc>
          <w:tcPr>
            <w:tcW w:w="4836" w:type="dxa"/>
          </w:tcPr>
          <w:p w:rsidR="00AC7ED6" w:rsidRPr="00300A1D" w:rsidRDefault="00AC7ED6" w:rsidP="00AC7E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C7ED6" w:rsidRPr="00300A1D" w:rsidTr="00300A1D">
        <w:trPr>
          <w:trHeight w:val="888"/>
        </w:trPr>
        <w:tc>
          <w:tcPr>
            <w:tcW w:w="562" w:type="dxa"/>
          </w:tcPr>
          <w:p w:rsidR="00AC7ED6" w:rsidRPr="00300A1D" w:rsidRDefault="00AC7ED6" w:rsidP="008B6A4C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AC7ED6" w:rsidRPr="00300A1D" w:rsidRDefault="00AC7ED6" w:rsidP="00AC7ED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023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Акомпанує з повним розумінням жанрових, стильових особливостей творів навчального репертуару, артистично, технічно, відтворюючи художньо-образний зміст музичного твору;</w:t>
            </w:r>
          </w:p>
        </w:tc>
        <w:tc>
          <w:tcPr>
            <w:tcW w:w="4836" w:type="dxa"/>
          </w:tcPr>
          <w:p w:rsidR="00AC7ED6" w:rsidRPr="00300A1D" w:rsidRDefault="00AC7ED6" w:rsidP="00AC7E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C7ED6" w:rsidRPr="00D02356" w:rsidTr="00300A1D">
        <w:trPr>
          <w:trHeight w:val="888"/>
        </w:trPr>
        <w:tc>
          <w:tcPr>
            <w:tcW w:w="562" w:type="dxa"/>
          </w:tcPr>
          <w:p w:rsidR="00AC7ED6" w:rsidRPr="00300A1D" w:rsidRDefault="00AC7ED6" w:rsidP="008B6A4C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AC7ED6" w:rsidRPr="00300A1D" w:rsidRDefault="00AC7ED6" w:rsidP="00AC7ED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023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Акомпанує джазові/естрадні твори на слух та із застосуванням елементів мелодичної та гармонічної імпровізації (для концертмейстерів, які супроводжують джазових та естрадних виконавців)</w:t>
            </w:r>
          </w:p>
          <w:p w:rsidR="00AC7ED6" w:rsidRPr="00300A1D" w:rsidRDefault="00AC7ED6" w:rsidP="00AC7ED6">
            <w:pPr>
              <w:pStyle w:val="tj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lang w:val="uk-UA"/>
              </w:rPr>
            </w:pPr>
            <w:r w:rsidRPr="00D02356">
              <w:rPr>
                <w:b/>
                <w:lang w:val="uk-UA"/>
              </w:rPr>
              <w:t>та/або</w:t>
            </w:r>
          </w:p>
          <w:p w:rsidR="00AC7ED6" w:rsidRPr="00300A1D" w:rsidRDefault="00AC7ED6" w:rsidP="00AC7ED6">
            <w:pPr>
              <w:pStyle w:val="tj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D02356">
              <w:rPr>
                <w:lang w:val="uk-UA"/>
              </w:rPr>
              <w:t>володіє навичками транспонування тексту середньої складності (для концертмейстерів, які супроводжують сольний спів)</w:t>
            </w:r>
          </w:p>
          <w:p w:rsidR="00AC7ED6" w:rsidRPr="00300A1D" w:rsidRDefault="00AC7ED6" w:rsidP="00AC7ED6">
            <w:pPr>
              <w:pStyle w:val="tj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lang w:val="uk-UA"/>
              </w:rPr>
            </w:pPr>
            <w:r w:rsidRPr="00D02356">
              <w:rPr>
                <w:b/>
                <w:lang w:val="uk-UA"/>
              </w:rPr>
              <w:t>та/або</w:t>
            </w:r>
          </w:p>
          <w:p w:rsidR="00AC7ED6" w:rsidRPr="00300A1D" w:rsidRDefault="00AC7ED6" w:rsidP="00AC7ED6">
            <w:pPr>
              <w:pStyle w:val="tj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D02356">
              <w:rPr>
                <w:lang w:val="uk-UA"/>
              </w:rPr>
              <w:t xml:space="preserve">здатен підбирати музичний супровід танцювальних вправ та їх комбінацій, </w:t>
            </w:r>
            <w:r w:rsidRPr="00D02356">
              <w:rPr>
                <w:lang w:val="uk-UA"/>
              </w:rPr>
              <w:lastRenderedPageBreak/>
              <w:t>постійно поповнює та урізноманітнює музичний репертуар (для концертмейстерів, які супроводжують клас танцю);</w:t>
            </w:r>
          </w:p>
        </w:tc>
        <w:tc>
          <w:tcPr>
            <w:tcW w:w="4836" w:type="dxa"/>
          </w:tcPr>
          <w:p w:rsidR="00AC7ED6" w:rsidRPr="00300A1D" w:rsidRDefault="00AC7ED6" w:rsidP="00AC7E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C7ED6" w:rsidRPr="00D02356" w:rsidTr="00300A1D">
        <w:trPr>
          <w:trHeight w:val="888"/>
        </w:trPr>
        <w:tc>
          <w:tcPr>
            <w:tcW w:w="562" w:type="dxa"/>
          </w:tcPr>
          <w:p w:rsidR="00AC7ED6" w:rsidRPr="00300A1D" w:rsidRDefault="00AC7ED6" w:rsidP="008B6A4C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AC7ED6" w:rsidRPr="00300A1D" w:rsidRDefault="00AC7ED6" w:rsidP="00AC7ED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023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Знає виконавський план кожного музичного твору навчального репертуару, вміє підібрати вступ та акомпанемент для виразної передачі характеру твору/руху, здатен підхопити фрагмент з партії соліста, дати музичну підказку (залежно від спеціалізації соліста/колективу)</w:t>
            </w:r>
          </w:p>
          <w:p w:rsidR="00AC7ED6" w:rsidRPr="00300A1D" w:rsidRDefault="00AC7ED6" w:rsidP="00AC7ED6">
            <w:pPr>
              <w:pStyle w:val="tj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  <w:lang w:val="uk-UA"/>
              </w:rPr>
            </w:pPr>
            <w:r w:rsidRPr="00D02356">
              <w:rPr>
                <w:b/>
                <w:lang w:val="uk-UA"/>
              </w:rPr>
              <w:t>або</w:t>
            </w:r>
          </w:p>
          <w:p w:rsidR="00AC7ED6" w:rsidRPr="00300A1D" w:rsidRDefault="00AC7ED6" w:rsidP="00AC7ED6">
            <w:pPr>
              <w:pStyle w:val="tj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D02356">
              <w:rPr>
                <w:lang w:val="uk-UA"/>
              </w:rPr>
              <w:t>вміє імпровізувати (підібрати) вступ, відіграші (виразно донести характер руху, скорочувати/доповнювати музичні фрагменти, комбінувати нерегулярні метри) відповідно до навчальних завдань (для концертмейстерів, які супроводжують клас танцю)</w:t>
            </w:r>
          </w:p>
          <w:p w:rsidR="00AC7ED6" w:rsidRPr="00300A1D" w:rsidRDefault="00AC7ED6" w:rsidP="00AC7ED6">
            <w:pPr>
              <w:pStyle w:val="tj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  <w:lang w:val="uk-UA"/>
              </w:rPr>
            </w:pPr>
            <w:r w:rsidRPr="00D02356">
              <w:rPr>
                <w:b/>
                <w:lang w:val="uk-UA"/>
              </w:rPr>
              <w:t>та/або</w:t>
            </w:r>
          </w:p>
          <w:p w:rsidR="00AC7ED6" w:rsidRPr="00300A1D" w:rsidRDefault="00AC7ED6" w:rsidP="00AC7ED6">
            <w:pPr>
              <w:pStyle w:val="tj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D02356">
              <w:rPr>
                <w:lang w:val="uk-UA"/>
              </w:rPr>
              <w:t>систематично супроводжує навчання здобувачів освіти з особливими освітніми потребами</w:t>
            </w:r>
          </w:p>
          <w:p w:rsidR="00AC7ED6" w:rsidRPr="00300A1D" w:rsidRDefault="00AC7ED6" w:rsidP="00AC7ED6">
            <w:pPr>
              <w:pStyle w:val="tj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  <w:lang w:val="uk-UA"/>
              </w:rPr>
            </w:pPr>
            <w:r w:rsidRPr="00D02356">
              <w:rPr>
                <w:b/>
                <w:lang w:val="uk-UA"/>
              </w:rPr>
              <w:t>та/або</w:t>
            </w:r>
          </w:p>
          <w:p w:rsidR="00AC7ED6" w:rsidRPr="00300A1D" w:rsidRDefault="00AC7ED6" w:rsidP="00AC7ED6">
            <w:pPr>
              <w:pStyle w:val="tj"/>
              <w:shd w:val="clear" w:color="auto" w:fill="FFFFFF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D02356">
              <w:rPr>
                <w:lang w:val="uk-UA"/>
              </w:rPr>
              <w:t>супроводжував виступи не менше трьох учасників учнівських або студентських виконавських конкурсів, інших публічних концертних заходів на запрошення їхніх організаторів, викладачів інших класів/груп або закладів мистецької освіти;</w:t>
            </w:r>
          </w:p>
        </w:tc>
        <w:tc>
          <w:tcPr>
            <w:tcW w:w="4836" w:type="dxa"/>
          </w:tcPr>
          <w:p w:rsidR="00AC7ED6" w:rsidRPr="00300A1D" w:rsidRDefault="00AC7ED6" w:rsidP="00AC7E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C7ED6" w:rsidRPr="00300A1D" w:rsidTr="00300A1D">
        <w:trPr>
          <w:trHeight w:val="888"/>
        </w:trPr>
        <w:tc>
          <w:tcPr>
            <w:tcW w:w="562" w:type="dxa"/>
          </w:tcPr>
          <w:p w:rsidR="00AC7ED6" w:rsidRPr="00300A1D" w:rsidRDefault="00AC7ED6" w:rsidP="008B6A4C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11" w:type="dxa"/>
          </w:tcPr>
          <w:p w:rsidR="00AC7ED6" w:rsidRPr="00300A1D" w:rsidRDefault="00AC7ED6" w:rsidP="00AC7ED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023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здатний транспонувати нотний матеріал у різні тональності або виконувати сольні фрагменти (імпровізації) у творах (для концертмейстерів, які супроводжують джазових та естрадних виконавців).</w:t>
            </w:r>
          </w:p>
        </w:tc>
        <w:tc>
          <w:tcPr>
            <w:tcW w:w="4836" w:type="dxa"/>
          </w:tcPr>
          <w:p w:rsidR="00AC7ED6" w:rsidRPr="00300A1D" w:rsidRDefault="00AC7ED6" w:rsidP="00AC7E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91FA6" w:rsidRPr="00300A1D" w:rsidRDefault="00491FA6" w:rsidP="00AB434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91FA6" w:rsidRPr="00300A1D" w:rsidSect="00FB5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C047F"/>
    <w:multiLevelType w:val="hybridMultilevel"/>
    <w:tmpl w:val="0354F6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BFD2898"/>
    <w:multiLevelType w:val="hybridMultilevel"/>
    <w:tmpl w:val="0354F6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417408"/>
    <w:multiLevelType w:val="hybridMultilevel"/>
    <w:tmpl w:val="C7EC3A3A"/>
    <w:lvl w:ilvl="0" w:tplc="13A89056">
      <w:start w:val="3"/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80C"/>
    <w:rsid w:val="000F7A28"/>
    <w:rsid w:val="00185D4F"/>
    <w:rsid w:val="00300A1D"/>
    <w:rsid w:val="00491FA6"/>
    <w:rsid w:val="004E304E"/>
    <w:rsid w:val="00632C73"/>
    <w:rsid w:val="00682121"/>
    <w:rsid w:val="00834736"/>
    <w:rsid w:val="008B6A4C"/>
    <w:rsid w:val="009603C9"/>
    <w:rsid w:val="00A17B3F"/>
    <w:rsid w:val="00AB434B"/>
    <w:rsid w:val="00AC7ED6"/>
    <w:rsid w:val="00AD5F5B"/>
    <w:rsid w:val="00B51FC1"/>
    <w:rsid w:val="00BD178F"/>
    <w:rsid w:val="00C87D25"/>
    <w:rsid w:val="00CD4504"/>
    <w:rsid w:val="00D02356"/>
    <w:rsid w:val="00DE1D74"/>
    <w:rsid w:val="00E90E8B"/>
    <w:rsid w:val="00FA528F"/>
    <w:rsid w:val="00FB55BF"/>
    <w:rsid w:val="00FF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BF"/>
  </w:style>
  <w:style w:type="paragraph" w:styleId="3">
    <w:name w:val="heading 3"/>
    <w:basedOn w:val="a"/>
    <w:link w:val="30"/>
    <w:uiPriority w:val="9"/>
    <w:qFormat/>
    <w:rsid w:val="00FF5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F5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l">
    <w:name w:val="tl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2">
    <w:name w:val="fs2"/>
    <w:basedOn w:val="a0"/>
    <w:rsid w:val="00FF580C"/>
  </w:style>
  <w:style w:type="paragraph" w:customStyle="1" w:styleId="tc">
    <w:name w:val="tc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j">
    <w:name w:val="tj"/>
    <w:basedOn w:val="a"/>
    <w:rsid w:val="00FF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F580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FF580C"/>
    <w:rPr>
      <w:color w:val="0000FF"/>
      <w:u w:val="single"/>
    </w:rPr>
  </w:style>
  <w:style w:type="table" w:styleId="a5">
    <w:name w:val="Table Grid"/>
    <w:basedOn w:val="a1"/>
    <w:uiPriority w:val="39"/>
    <w:rsid w:val="000F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r">
    <w:name w:val="tr"/>
    <w:basedOn w:val="a"/>
    <w:rsid w:val="00B5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447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</dc:creator>
  <cp:keywords/>
  <dc:description/>
  <cp:lastModifiedBy>Пользователь Windows</cp:lastModifiedBy>
  <cp:revision>9</cp:revision>
  <dcterms:created xsi:type="dcterms:W3CDTF">2021-09-17T09:55:00Z</dcterms:created>
  <dcterms:modified xsi:type="dcterms:W3CDTF">2021-10-26T08:48:00Z</dcterms:modified>
</cp:coreProperties>
</file>